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default" w:ascii="Times New Roman" w:hAnsi="Times New Roman" w:eastAsia="宋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kern w:val="0"/>
          <w:sz w:val="28"/>
          <w:szCs w:val="28"/>
        </w:rPr>
        <w:t>中国石油化工股份有限公司齐鲁分公司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28"/>
          <w:szCs w:val="28"/>
        </w:rPr>
        <w:t>鲁油鲁炼升级改造项目</w:t>
      </w:r>
    </w:p>
    <w:p>
      <w:pPr>
        <w:widowControl/>
        <w:shd w:val="clear" w:color="auto" w:fill="FFFFFF"/>
        <w:spacing w:line="360" w:lineRule="auto"/>
        <w:jc w:val="center"/>
        <w:rPr>
          <w:rFonts w:hint="default" w:ascii="Times New Roman" w:hAnsi="Times New Roman" w:eastAsia="宋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kern w:val="0"/>
          <w:sz w:val="28"/>
          <w:szCs w:val="28"/>
        </w:rPr>
        <w:t>环境影响评价第一次信息公示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根据《环境影响评价公众参与办法》的有关规定，现将中国石油化工股份有限公司齐鲁分公司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鲁油鲁炼升级改造项目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环境影响评价有关信息公开如下：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一、建设项目基本情况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1.项目名称：中国石油化工股份有限公司齐鲁分公司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鲁油鲁炼升级改造项目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2.建设地址：淄博市齐鲁化学工业区中国石油化工股份有限公司齐鲁分公司现有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厂区内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3.建设性质：改扩建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4.建设内容：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1）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炼油部分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新建1000 万吨/年常减压装置、新建210 万吨/年高端碳材料装置、新建200 万吨/年加氢裂化装置、新建100 万吨/年连续重整装置、新建8 万标米3/时干气制氢装置、新建8 万吨/年硫磺回收装置、新建100 万吨/年焦化汽油加氢装置、SSOT 装置异地改造，与上述新建和改造装置相应配套的储运、公用工程、辅助设施的新建或改造，以及临齐线扩能改造。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2）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化工部分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新建100 万吨乙烯裂解装置，下游配套20 万吨/年环氧乙烷装置、60 万吨/年裂解汽油加氢、100 万吨/年芳烃抽提装置、15 万吨丁二烯抽提装置、20 万吨离子膜烧碱产能恢复技术改造、废碱液处理装置、18 万吨/年芳烃吸附分离装置、1#氯乙烯装置安全隐患治理共9 套装置（单元）及储运、公用工程及辅助设施等系统改造。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5.现有工程况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中国石油化工股份有限公司齐鲁分公司拥有主要生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产装置13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0余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套，拥有炼油厂、橡胶厂、第二化肥厂、烯烃厂、塑料厂、氯碱厂、腈纶厂等主要生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产厂，拥有热电厂、供排水厂、运维中心、检验计量中心等辅助生产单位。炼油综合加工能力1250万吨/年，乙烯产能80万吨/年，合成树脂130万吨、烧碱45万吨、橡胶30万吨、苯类50万吨、丁辛醇32.58万吨、丙烯腈26万吨、腈纶5.4万吨，热电装机容量50.4万千瓦。为一家集石油加工、石油化工、煤化工、天然气化工、盐化工为一体，配套齐全的大型炼油、化工、化纤联合企业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目前齐鲁石化配套环保设施较为完善，“三废”综合治理手段较为齐全，确保实现长期稳定达标排放。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二、建设单位名称和联系方式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建设单位名称：中国石油化工股份有限公司齐鲁分公司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联系地址：山东省淄博市临淄区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联系人：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李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 xml:space="preserve">工         联系电话：0533-7588493           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邮箱：lixiaoping.qlsh@sinopec.com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三、环境影响报告书编制单位的名称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中石化广州工程有限公司 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四、公众意见表的网络链接</w:t>
      </w:r>
    </w:p>
    <w:p>
      <w:pPr>
        <w:spacing w:line="360" w:lineRule="auto"/>
        <w:ind w:firstLine="504" w:firstLineChars="200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333333"/>
          <w:spacing w:val="6"/>
          <w:sz w:val="24"/>
          <w:szCs w:val="24"/>
        </w:rPr>
        <w:t>公众意见表一律采用《关于发布&lt;环境影响评价公众参与办法&gt;配套文件的公告》（生态环境部公告2018年第48号）中附带的格式表格。网址：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"http://www.mee.gov.cn/xxgk2018/xxgk/xxgk01/201810/W020181024369122449069.docx"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sz w:val="24"/>
          <w:szCs w:val="24"/>
        </w:rPr>
        <w:t>http://www.mee.gov.cn/xxgk2018/xxgk/xxgk01/201810/W020181024369122449069.docx</w:t>
      </w:r>
      <w:r>
        <w:rPr>
          <w:rStyle w:val="10"/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五、提交公众意见表的方式和途径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本次公众意见调查采取网络下载并填写《建设项目环境影响评价公众意见表》，公众可向公示指定地址发送信函、电子邮件等，发表对本项目环境影响评价工作的意见看法，请公众在《建设项目环境影响评价公众意见表》中留下姓名、身份证号、有效联系方式、经常居住地址、是否同意公开个人信息等，以便必要时进行回访。本次公示至本项目环境影响报告书征求意见稿编制过程中，公众均可向建设单位提出与环境影响评价相关的意见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FF0000"/>
          <w:kern w:val="0"/>
          <w:sz w:val="24"/>
          <w:szCs w:val="24"/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中国石油化工股份有限公司齐鲁分公司</w:t>
      </w:r>
    </w:p>
    <w:p>
      <w:pPr>
        <w:widowControl/>
        <w:shd w:val="clear" w:color="auto" w:fill="FFFFFF"/>
        <w:spacing w:line="360" w:lineRule="auto"/>
        <w:ind w:firstLine="6360" w:firstLineChars="2650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2023年11月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MGJiNWRlODYyNmY3NDZkMGQ3NGYxMDRkZmVhYTQifQ=="/>
  </w:docVars>
  <w:rsids>
    <w:rsidRoot w:val="00E8593B"/>
    <w:rsid w:val="00013642"/>
    <w:rsid w:val="00013856"/>
    <w:rsid w:val="00023898"/>
    <w:rsid w:val="000E7268"/>
    <w:rsid w:val="00117D57"/>
    <w:rsid w:val="001633E3"/>
    <w:rsid w:val="00180B07"/>
    <w:rsid w:val="001B6AF6"/>
    <w:rsid w:val="001C0A05"/>
    <w:rsid w:val="001E3E6D"/>
    <w:rsid w:val="001F1400"/>
    <w:rsid w:val="002D01D3"/>
    <w:rsid w:val="002E4EF0"/>
    <w:rsid w:val="00300A37"/>
    <w:rsid w:val="00315CFE"/>
    <w:rsid w:val="00351D86"/>
    <w:rsid w:val="00357F5A"/>
    <w:rsid w:val="00392D31"/>
    <w:rsid w:val="003B4790"/>
    <w:rsid w:val="003D1B3B"/>
    <w:rsid w:val="003E5C21"/>
    <w:rsid w:val="004A7EEC"/>
    <w:rsid w:val="004B3F8B"/>
    <w:rsid w:val="004E5BFF"/>
    <w:rsid w:val="004F2020"/>
    <w:rsid w:val="00520881"/>
    <w:rsid w:val="00531006"/>
    <w:rsid w:val="005334CC"/>
    <w:rsid w:val="00544695"/>
    <w:rsid w:val="0059024D"/>
    <w:rsid w:val="00594EE9"/>
    <w:rsid w:val="005C2508"/>
    <w:rsid w:val="005E2917"/>
    <w:rsid w:val="005F74B6"/>
    <w:rsid w:val="00651D3C"/>
    <w:rsid w:val="00656490"/>
    <w:rsid w:val="006C1BD4"/>
    <w:rsid w:val="006E0DA2"/>
    <w:rsid w:val="006E47B6"/>
    <w:rsid w:val="00783CB6"/>
    <w:rsid w:val="00783D59"/>
    <w:rsid w:val="007B5FDF"/>
    <w:rsid w:val="007F5E69"/>
    <w:rsid w:val="0082123C"/>
    <w:rsid w:val="00821853"/>
    <w:rsid w:val="00890466"/>
    <w:rsid w:val="008A208E"/>
    <w:rsid w:val="008C69ED"/>
    <w:rsid w:val="0095138B"/>
    <w:rsid w:val="00953BD8"/>
    <w:rsid w:val="009772A6"/>
    <w:rsid w:val="009A0A9F"/>
    <w:rsid w:val="009C499E"/>
    <w:rsid w:val="00A242B6"/>
    <w:rsid w:val="00A804F9"/>
    <w:rsid w:val="00AA587D"/>
    <w:rsid w:val="00AB4490"/>
    <w:rsid w:val="00AB4D86"/>
    <w:rsid w:val="00AC682E"/>
    <w:rsid w:val="00B0743A"/>
    <w:rsid w:val="00B23778"/>
    <w:rsid w:val="00B814DC"/>
    <w:rsid w:val="00B90BFE"/>
    <w:rsid w:val="00BF3C26"/>
    <w:rsid w:val="00C30438"/>
    <w:rsid w:val="00CA5143"/>
    <w:rsid w:val="00CC3B46"/>
    <w:rsid w:val="00CE7EE8"/>
    <w:rsid w:val="00D02730"/>
    <w:rsid w:val="00D45F34"/>
    <w:rsid w:val="00D673A2"/>
    <w:rsid w:val="00D7074E"/>
    <w:rsid w:val="00D71229"/>
    <w:rsid w:val="00D72C8A"/>
    <w:rsid w:val="00DC24F0"/>
    <w:rsid w:val="00E05036"/>
    <w:rsid w:val="00E07F1C"/>
    <w:rsid w:val="00E70C90"/>
    <w:rsid w:val="00E8593B"/>
    <w:rsid w:val="00F014F5"/>
    <w:rsid w:val="00F537F8"/>
    <w:rsid w:val="00F63505"/>
    <w:rsid w:val="00F7372D"/>
    <w:rsid w:val="02835665"/>
    <w:rsid w:val="2D503240"/>
    <w:rsid w:val="31061283"/>
    <w:rsid w:val="34DD2118"/>
    <w:rsid w:val="43A20D57"/>
    <w:rsid w:val="4EBB6D1F"/>
    <w:rsid w:val="4FB03092"/>
    <w:rsid w:val="59E0086C"/>
    <w:rsid w:val="5F435ACC"/>
    <w:rsid w:val="6B9E14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正文内容"/>
    <w:basedOn w:val="1"/>
    <w:link w:val="19"/>
    <w:qFormat/>
    <w:uiPriority w:val="0"/>
    <w:pPr>
      <w:spacing w:line="360" w:lineRule="auto"/>
      <w:ind w:firstLine="480" w:firstLineChars="200"/>
    </w:pPr>
    <w:rPr>
      <w:rFonts w:cs="宋体"/>
      <w:sz w:val="24"/>
    </w:rPr>
  </w:style>
  <w:style w:type="character" w:customStyle="1" w:styleId="19">
    <w:name w:val="正文内容 Char"/>
    <w:link w:val="18"/>
    <w:qFormat/>
    <w:uiPriority w:val="0"/>
    <w:rPr>
      <w:rFonts w:cs="宋体"/>
      <w:kern w:val="2"/>
      <w:sz w:val="24"/>
      <w:szCs w:val="22"/>
    </w:rPr>
  </w:style>
  <w:style w:type="paragraph" w:customStyle="1" w:styleId="20">
    <w:name w:val="Char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882766-5DDC-420A-8B8E-A063866BDD5F}"/>
</file>

<file path=customXml/itemProps2.xml><?xml version="1.0" encoding="utf-8"?>
<ds:datastoreItem xmlns:ds="http://schemas.openxmlformats.org/officeDocument/2006/customXml" ds:itemID="{8F0B7F8C-8317-4DBD-92D6-F8C5A77E5EA4}"/>
</file>

<file path=customXml/itemProps3.xml><?xml version="1.0" encoding="utf-8"?>
<ds:datastoreItem xmlns:ds="http://schemas.openxmlformats.org/officeDocument/2006/customXml" ds:itemID="{79F870A1-A062-4636-A9BD-92CFD3370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1191</Words>
  <Characters>1363</Characters>
  <Lines>11</Lines>
  <Paragraphs>3</Paragraphs>
  <TotalTime>49</TotalTime>
  <ScaleCrop>false</ScaleCrop>
  <LinksUpToDate>false</LinksUpToDate>
  <CharactersWithSpaces>1435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SunWei</dc:creator>
  <cp:lastModifiedBy>李小平</cp:lastModifiedBy>
  <cp:revision>7</cp:revision>
  <dcterms:created xsi:type="dcterms:W3CDTF">2021-01-22T00:43:00Z</dcterms:created>
  <dcterms:modified xsi:type="dcterms:W3CDTF">2023-11-03T06:36:31Z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7398DC3EEB6343B1A95655A70352779D_12</vt:lpwstr>
  </property>
  <property fmtid="{D5CDD505-2E9C-101B-9397-08002B2CF9AE}" pid="4" name="ContentTypeId">
    <vt:lpwstr>0x010100CCE80524CA74BF4EAD2AA22BFE10232B</vt:lpwstr>
  </property>
</Properties>
</file>