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51" w:rsidRDefault="00F044D4" w:rsidP="00F044D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44D4">
        <w:rPr>
          <w:rFonts w:ascii="方正小标宋简体" w:eastAsia="方正小标宋简体" w:hint="eastAsia"/>
          <w:sz w:val="44"/>
          <w:szCs w:val="44"/>
        </w:rPr>
        <w:t>齐鲁石化清洁生产审核结果公示</w:t>
      </w:r>
    </w:p>
    <w:p w:rsidR="00F044D4" w:rsidRPr="00F044D4" w:rsidRDefault="00F044D4" w:rsidP="00F044D4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044D4" w:rsidRDefault="00F044D4" w:rsidP="00F044D4">
      <w:pPr>
        <w:spacing w:line="540" w:lineRule="exact"/>
        <w:ind w:firstLineChars="200" w:firstLine="640"/>
        <w:rPr>
          <w:rStyle w:val="fontstyle01"/>
          <w:rFonts w:ascii="仿宋_GB2312" w:eastAsia="仿宋_GB2312" w:hint="default"/>
          <w:sz w:val="32"/>
          <w:szCs w:val="32"/>
        </w:rPr>
      </w:pPr>
      <w:r>
        <w:rPr>
          <w:rStyle w:val="fontstyle01"/>
          <w:rFonts w:ascii="仿宋_GB2312" w:eastAsia="仿宋_GB2312" w:hint="default"/>
          <w:sz w:val="32"/>
          <w:szCs w:val="32"/>
        </w:rPr>
        <w:t>经过</w:t>
      </w:r>
      <w:bookmarkStart w:id="0" w:name="_GoBack"/>
      <w:bookmarkEnd w:id="0"/>
      <w:r>
        <w:rPr>
          <w:rStyle w:val="fontstyle01"/>
          <w:rFonts w:ascii="仿宋_GB2312" w:eastAsia="仿宋_GB2312" w:hint="default"/>
          <w:sz w:val="32"/>
          <w:szCs w:val="32"/>
        </w:rPr>
        <w:t>本轮清洁生产审核，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齐鲁石化公司共投入资金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28005.32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万元， 实施清洁生产方案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123 </w:t>
      </w:r>
      <w:r w:rsidRPr="00F044D4">
        <w:rPr>
          <w:rStyle w:val="fontstyle01"/>
          <w:rFonts w:ascii="仿宋_GB2312" w:eastAsia="仿宋_GB2312"/>
          <w:sz w:val="32"/>
          <w:szCs w:val="32"/>
        </w:rPr>
        <w:t>项。 清洁生产方案实施完成后，齐鲁石化公司取得了明显的经济效益和环境效益。</w:t>
      </w:r>
      <w:r w:rsidRPr="00F044D4">
        <w:rPr>
          <w:rFonts w:ascii="仿宋_GB2312" w:eastAsia="仿宋_GB2312" w:hAnsi="仿宋" w:hint="eastAsia"/>
          <w:color w:val="000000"/>
          <w:sz w:val="32"/>
          <w:szCs w:val="32"/>
        </w:rPr>
        <w:br/>
      </w:r>
      <w:r>
        <w:rPr>
          <w:rStyle w:val="fontstyle01"/>
          <w:rFonts w:ascii="仿宋_GB2312" w:eastAsia="仿宋_GB2312" w:hint="default"/>
          <w:sz w:val="32"/>
          <w:szCs w:val="32"/>
        </w:rPr>
        <w:t xml:space="preserve">   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经济效益：实现节约原辅材料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13469.5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年，节约燃料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8967.8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年，节电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1672.263 </w:t>
      </w:r>
      <w:r w:rsidRPr="00F044D4">
        <w:rPr>
          <w:rStyle w:val="fontstyle01"/>
          <w:rFonts w:ascii="仿宋_GB2312" w:eastAsia="仿宋_GB2312"/>
          <w:sz w:val="32"/>
          <w:szCs w:val="32"/>
        </w:rPr>
        <w:t>万千瓦时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年，节约煤浆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240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>年，节约蒸汽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198289.92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年，节约新鲜水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4106030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年，节约循环水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1904227.5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年，节约除盐水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1.5 </w:t>
      </w:r>
      <w:r w:rsidRPr="00F044D4">
        <w:rPr>
          <w:rStyle w:val="fontstyle01"/>
          <w:rFonts w:ascii="仿宋_GB2312" w:eastAsia="仿宋_GB2312"/>
          <w:sz w:val="32"/>
          <w:szCs w:val="32"/>
        </w:rPr>
        <w:t>万吨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年，节约水处理剂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1685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>年，节约氮气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432000 m</w:t>
      </w:r>
      <w:r w:rsidRPr="00F044D4">
        <w:rPr>
          <w:rStyle w:val="fontstyle21"/>
          <w:rFonts w:ascii="Calibri" w:eastAsia="仿宋_GB2312" w:hAnsi="Calibri" w:cs="Calibri"/>
          <w:sz w:val="32"/>
          <w:szCs w:val="32"/>
        </w:rPr>
        <w:t>³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年，节抗磨剂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93.6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年，可减少排放弛放气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30770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>年，减少放空有效气体组分（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CO+H2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）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650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年，回收油气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30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年，增加产品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25775.66 </w:t>
      </w:r>
      <w:r w:rsidRPr="00F044D4">
        <w:rPr>
          <w:rStyle w:val="fontstyle01"/>
          <w:rFonts w:ascii="仿宋_GB2312" w:eastAsia="仿宋_GB2312"/>
          <w:sz w:val="32"/>
          <w:szCs w:val="32"/>
        </w:rPr>
        <w:t>吨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/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年，产生经济效益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26847.53 </w:t>
      </w:r>
      <w:r w:rsidRPr="00F044D4">
        <w:rPr>
          <w:rStyle w:val="fontstyle01"/>
          <w:rFonts w:ascii="仿宋_GB2312" w:eastAsia="仿宋_GB2312"/>
          <w:sz w:val="32"/>
          <w:szCs w:val="32"/>
        </w:rPr>
        <w:t>万元。</w:t>
      </w:r>
    </w:p>
    <w:p w:rsidR="00F044D4" w:rsidRPr="00F044D4" w:rsidRDefault="00F044D4" w:rsidP="00F044D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44D4">
        <w:rPr>
          <w:rStyle w:val="fontstyle01"/>
          <w:rFonts w:ascii="仿宋_GB2312" w:eastAsia="仿宋_GB2312"/>
          <w:sz w:val="32"/>
          <w:szCs w:val="32"/>
        </w:rPr>
        <w:t xml:space="preserve">环境效益： 齐鲁石化公司废气污染物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VOCs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、二氧化硫、氮氧化物、颗粒物排放量分别由审核前的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2722.2722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358.716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2324.441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128.419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吨，下降为审核后的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2018.897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293.6457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1720.3266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72.2947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吨，各废气污染物排放总量减排率分别达到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25.8%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18.1%</w:t>
      </w:r>
      <w:r w:rsidRPr="00F044D4">
        <w:rPr>
          <w:rStyle w:val="fontstyle01"/>
          <w:rFonts w:ascii="仿宋_GB2312" w:eastAsia="仿宋_GB2312"/>
          <w:sz w:val="32"/>
          <w:szCs w:val="32"/>
        </w:rPr>
        <w:t>、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26.0%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43.7%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； 废水污染物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COD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、氨氮、总氮、总磷排放量由审核前的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348.28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10.25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104.9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2.8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吨下降到审核后的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266.73 </w:t>
      </w:r>
      <w:r w:rsidRPr="00F044D4">
        <w:rPr>
          <w:rStyle w:val="fontstyle01"/>
          <w:rFonts w:ascii="仿宋_GB2312" w:eastAsia="仿宋_GB2312"/>
          <w:sz w:val="32"/>
          <w:szCs w:val="32"/>
        </w:rPr>
        <w:t>吨、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5.7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93.22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 xml:space="preserve">1.92 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吨，污染物减排率分别达到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23.4%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44.4%</w:t>
      </w:r>
      <w:r w:rsidRPr="00F044D4">
        <w:rPr>
          <w:rStyle w:val="fontstyle01"/>
          <w:rFonts w:ascii="仿宋_GB2312" w:eastAsia="仿宋_GB2312"/>
          <w:sz w:val="32"/>
          <w:szCs w:val="32"/>
        </w:rPr>
        <w:t>、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11.1%</w:t>
      </w:r>
      <w:r w:rsidRPr="00F044D4">
        <w:rPr>
          <w:rStyle w:val="fontstyle01"/>
          <w:rFonts w:ascii="仿宋_GB2312" w:eastAsia="仿宋_GB2312"/>
          <w:sz w:val="32"/>
          <w:szCs w:val="32"/>
        </w:rPr>
        <w:t xml:space="preserve">、 </w:t>
      </w:r>
      <w:r w:rsidRPr="00F044D4">
        <w:rPr>
          <w:rStyle w:val="fontstyle21"/>
          <w:rFonts w:ascii="仿宋_GB2312" w:eastAsia="仿宋_GB2312" w:hint="eastAsia"/>
          <w:sz w:val="32"/>
          <w:szCs w:val="32"/>
        </w:rPr>
        <w:t>31.4%</w:t>
      </w:r>
      <w:r w:rsidRPr="00F044D4">
        <w:rPr>
          <w:rStyle w:val="fontstyle01"/>
          <w:rFonts w:ascii="仿宋_GB2312" w:eastAsia="仿宋_GB2312"/>
          <w:sz w:val="32"/>
          <w:szCs w:val="32"/>
        </w:rPr>
        <w:t>。</w:t>
      </w:r>
    </w:p>
    <w:sectPr w:rsidR="00F044D4" w:rsidRPr="00F04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E9" w:rsidRDefault="008346E9" w:rsidP="00F044D4">
      <w:r>
        <w:separator/>
      </w:r>
    </w:p>
  </w:endnote>
  <w:endnote w:type="continuationSeparator" w:id="0">
    <w:p w:rsidR="008346E9" w:rsidRDefault="008346E9" w:rsidP="00F0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E9" w:rsidRDefault="008346E9" w:rsidP="00F044D4">
      <w:r>
        <w:separator/>
      </w:r>
    </w:p>
  </w:footnote>
  <w:footnote w:type="continuationSeparator" w:id="0">
    <w:p w:rsidR="008346E9" w:rsidRDefault="008346E9" w:rsidP="00F0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2"/>
    <w:rsid w:val="00283D48"/>
    <w:rsid w:val="00611702"/>
    <w:rsid w:val="008346E9"/>
    <w:rsid w:val="00995948"/>
    <w:rsid w:val="00F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4D077-E72E-4F13-9739-248786C8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4D4"/>
    <w:rPr>
      <w:sz w:val="18"/>
      <w:szCs w:val="18"/>
    </w:rPr>
  </w:style>
  <w:style w:type="character" w:customStyle="1" w:styleId="fontstyle01">
    <w:name w:val="fontstyle01"/>
    <w:basedOn w:val="a0"/>
    <w:rsid w:val="00F044D4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44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DBA85-7B21-428B-9DC1-3F979235BBF2}"/>
</file>

<file path=customXml/itemProps2.xml><?xml version="1.0" encoding="utf-8"?>
<ds:datastoreItem xmlns:ds="http://schemas.openxmlformats.org/officeDocument/2006/customXml" ds:itemID="{CA8F03B4-B347-4629-83C7-21EBBA873A11}"/>
</file>

<file path=customXml/itemProps3.xml><?xml version="1.0" encoding="utf-8"?>
<ds:datastoreItem xmlns:ds="http://schemas.openxmlformats.org/officeDocument/2006/customXml" ds:itemID="{B9971909-CB4A-49D9-83DD-BE41A11BD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Sinopec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刘新猛</dc:creator>
  <cp:keywords/>
  <dc:description/>
  <cp:lastModifiedBy>刘新猛</cp:lastModifiedBy>
  <cp:revision>2</cp:revision>
  <dcterms:created xsi:type="dcterms:W3CDTF">2020-09-25T00:26:00Z</dcterms:created>
  <dcterms:modified xsi:type="dcterms:W3CDTF">2020-09-25T00:28:00Z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0x010100CCE80524CA74BF4EAD2AA22BFE10232B</vt:lpwstr>
  </property>
</Properties>
</file>