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E80B4" w14:textId="3495498B" w:rsidR="00E720FF" w:rsidRPr="00F81215" w:rsidRDefault="00EC0582">
      <w:pPr>
        <w:pStyle w:val="a3"/>
        <w:spacing w:line="500" w:lineRule="exact"/>
        <w:jc w:val="center"/>
        <w:rPr>
          <w:rFonts w:ascii="Times New Roman" w:hAnsi="Times New Roman"/>
          <w:b/>
          <w:color w:val="000000" w:themeColor="text1"/>
          <w:sz w:val="28"/>
          <w:szCs w:val="28"/>
        </w:rPr>
      </w:pPr>
      <w:r>
        <w:rPr>
          <w:rFonts w:ascii="Times New Roman" w:hAnsi="Times New Roman" w:hint="eastAsia"/>
          <w:b/>
          <w:color w:val="000000" w:themeColor="text1"/>
          <w:sz w:val="28"/>
          <w:szCs w:val="28"/>
        </w:rPr>
        <w:t>中国石油化工股份有限公司齐鲁分公司氯碱厂一次盐水精制系统优化改造项目</w:t>
      </w:r>
      <w:r w:rsidR="004F3AA1" w:rsidRPr="00F81215">
        <w:rPr>
          <w:rFonts w:ascii="Times New Roman" w:hAnsi="Times New Roman"/>
          <w:b/>
          <w:color w:val="000000" w:themeColor="text1"/>
          <w:sz w:val="28"/>
          <w:szCs w:val="28"/>
        </w:rPr>
        <w:t>首次环境影响评价信息公示</w:t>
      </w:r>
    </w:p>
    <w:p w14:paraId="108C284D" w14:textId="77777777" w:rsidR="00E720FF" w:rsidRPr="00796322" w:rsidRDefault="00E720FF">
      <w:pPr>
        <w:jc w:val="center"/>
        <w:rPr>
          <w:rFonts w:ascii="Times New Roman" w:hAnsi="Times New Roman"/>
          <w:b/>
          <w:color w:val="000000" w:themeColor="text1"/>
          <w:sz w:val="24"/>
          <w:szCs w:val="24"/>
        </w:rPr>
      </w:pPr>
    </w:p>
    <w:p w14:paraId="6BF2BA35" w14:textId="77777777" w:rsidR="00E720FF" w:rsidRPr="00F81215" w:rsidRDefault="004F3AA1">
      <w:pPr>
        <w:adjustRightInd w:val="0"/>
        <w:snapToGrid w:val="0"/>
        <w:spacing w:line="360" w:lineRule="auto"/>
        <w:ind w:firstLineChars="200" w:firstLine="482"/>
        <w:outlineLvl w:val="0"/>
        <w:rPr>
          <w:rFonts w:ascii="Times New Roman" w:hAnsi="Times New Roman"/>
          <w:b/>
          <w:color w:val="000000" w:themeColor="text1"/>
          <w:sz w:val="24"/>
          <w:szCs w:val="24"/>
        </w:rPr>
      </w:pPr>
      <w:r w:rsidRPr="00F81215">
        <w:rPr>
          <w:rFonts w:ascii="Times New Roman" w:hAnsi="Times New Roman"/>
          <w:b/>
          <w:color w:val="000000" w:themeColor="text1"/>
          <w:sz w:val="24"/>
          <w:szCs w:val="24"/>
        </w:rPr>
        <w:t>1</w:t>
      </w:r>
      <w:r w:rsidRPr="00F81215">
        <w:rPr>
          <w:rFonts w:ascii="Times New Roman" w:hAnsi="Times New Roman"/>
          <w:b/>
          <w:color w:val="000000" w:themeColor="text1"/>
          <w:sz w:val="24"/>
          <w:szCs w:val="24"/>
        </w:rPr>
        <w:t>、建设项目基本情况</w:t>
      </w:r>
    </w:p>
    <w:p w14:paraId="59DE71D9" w14:textId="7E2AADD8"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项目名称：</w:t>
      </w:r>
      <w:r w:rsidR="00EC0582">
        <w:rPr>
          <w:rFonts w:ascii="Times New Roman" w:hAnsi="Times New Roman" w:hint="eastAsia"/>
          <w:color w:val="000000" w:themeColor="text1"/>
          <w:sz w:val="24"/>
          <w:szCs w:val="24"/>
        </w:rPr>
        <w:t>氯碱厂一次盐水精制系统优化改造项目</w:t>
      </w:r>
      <w:r w:rsidR="008A6723" w:rsidRPr="00F81215">
        <w:rPr>
          <w:rFonts w:ascii="Times New Roman" w:hAnsi="Times New Roman" w:hint="eastAsia"/>
          <w:color w:val="000000" w:themeColor="text1"/>
          <w:sz w:val="24"/>
          <w:szCs w:val="24"/>
        </w:rPr>
        <w:t>；</w:t>
      </w:r>
    </w:p>
    <w:p w14:paraId="45C26F91" w14:textId="6DA137C6"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单位名称：</w:t>
      </w:r>
      <w:r w:rsidR="00EC0582">
        <w:rPr>
          <w:rFonts w:ascii="Times New Roman" w:hAnsi="Times New Roman" w:hint="eastAsia"/>
          <w:color w:val="000000" w:themeColor="text1"/>
          <w:sz w:val="24"/>
          <w:szCs w:val="24"/>
        </w:rPr>
        <w:t>中国石油化工股份有限公司齐鲁分公司</w:t>
      </w:r>
      <w:r w:rsidR="008A6723" w:rsidRPr="00F81215">
        <w:rPr>
          <w:rFonts w:ascii="Times New Roman" w:hAnsi="Times New Roman" w:hint="eastAsia"/>
          <w:color w:val="000000" w:themeColor="text1"/>
          <w:sz w:val="24"/>
          <w:szCs w:val="24"/>
        </w:rPr>
        <w:t>；</w:t>
      </w:r>
    </w:p>
    <w:p w14:paraId="4F3EF06E" w14:textId="15D6773A"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建设地点：</w:t>
      </w:r>
      <w:r w:rsidR="00EC0582">
        <w:rPr>
          <w:rFonts w:ascii="Times New Roman" w:hAnsi="Times New Roman" w:hint="eastAsia"/>
          <w:color w:val="000000" w:themeColor="text1"/>
          <w:sz w:val="24"/>
          <w:szCs w:val="24"/>
        </w:rPr>
        <w:t>山东省淄博</w:t>
      </w:r>
      <w:r w:rsidR="00D20974" w:rsidRPr="00D20974">
        <w:rPr>
          <w:rFonts w:ascii="Times New Roman" w:hAnsi="Times New Roman" w:hint="eastAsia"/>
          <w:color w:val="000000" w:themeColor="text1"/>
          <w:sz w:val="24"/>
          <w:szCs w:val="24"/>
        </w:rPr>
        <w:t>市</w:t>
      </w:r>
      <w:r w:rsidR="00EC0582">
        <w:rPr>
          <w:rFonts w:ascii="Times New Roman" w:hAnsi="Times New Roman" w:hint="eastAsia"/>
          <w:color w:val="000000" w:themeColor="text1"/>
          <w:sz w:val="24"/>
          <w:szCs w:val="24"/>
        </w:rPr>
        <w:t>临淄区</w:t>
      </w:r>
      <w:r w:rsidR="00EC0582" w:rsidRPr="00EC0582">
        <w:rPr>
          <w:rFonts w:ascii="Times New Roman" w:hAnsi="Times New Roman" w:hint="eastAsia"/>
          <w:color w:val="000000" w:themeColor="text1"/>
          <w:sz w:val="24"/>
          <w:szCs w:val="24"/>
        </w:rPr>
        <w:t>中国石油化工股份有限公司齐鲁分公司氯碱厂</w:t>
      </w:r>
      <w:r w:rsidR="00725C04">
        <w:rPr>
          <w:rFonts w:ascii="Times New Roman" w:hAnsi="Times New Roman" w:hint="eastAsia"/>
          <w:color w:val="000000" w:themeColor="text1"/>
          <w:sz w:val="24"/>
          <w:szCs w:val="24"/>
        </w:rPr>
        <w:t>内</w:t>
      </w:r>
      <w:r w:rsidR="008A6723" w:rsidRPr="00F81215">
        <w:rPr>
          <w:rFonts w:ascii="Times New Roman" w:hAnsi="Times New Roman" w:hint="eastAsia"/>
          <w:color w:val="000000" w:themeColor="text1"/>
          <w:sz w:val="24"/>
          <w:szCs w:val="24"/>
        </w:rPr>
        <w:t>；</w:t>
      </w:r>
    </w:p>
    <w:p w14:paraId="5FA8B8DF" w14:textId="1D661683" w:rsidR="00725C04" w:rsidRDefault="004F3AA1" w:rsidP="00725C04">
      <w:pPr>
        <w:adjustRightInd w:val="0"/>
        <w:snapToGrid w:val="0"/>
        <w:spacing w:line="360" w:lineRule="auto"/>
        <w:ind w:firstLineChars="200" w:firstLine="480"/>
        <w:rPr>
          <w:rFonts w:ascii="Times New Roman" w:hAnsi="Times New Roman"/>
          <w:color w:val="FF0000"/>
          <w:sz w:val="24"/>
          <w:szCs w:val="24"/>
        </w:rPr>
      </w:pPr>
      <w:r w:rsidRPr="00223B73">
        <w:rPr>
          <w:rFonts w:ascii="Times New Roman" w:hAnsi="Times New Roman"/>
          <w:color w:val="000000" w:themeColor="text1"/>
          <w:sz w:val="24"/>
          <w:szCs w:val="24"/>
        </w:rPr>
        <w:t>建设内容：</w:t>
      </w:r>
      <w:r w:rsidR="00725C04" w:rsidRPr="00223B73">
        <w:rPr>
          <w:rFonts w:ascii="Times New Roman" w:hAnsi="Times New Roman" w:hint="eastAsia"/>
          <w:color w:val="000000" w:themeColor="text1"/>
          <w:sz w:val="24"/>
          <w:szCs w:val="24"/>
        </w:rPr>
        <w:t>项目位于齐鲁化学工业区齐鲁石化公司氯碱厂厂区内，无需新征士地。项目依托烧碱车间脱氯框架，建设一套碳酸钠配制系统</w:t>
      </w:r>
      <w:r w:rsidR="007C1EDA">
        <w:rPr>
          <w:rFonts w:ascii="Times New Roman" w:hAnsi="Times New Roman" w:hint="eastAsia"/>
          <w:color w:val="000000" w:themeColor="text1"/>
          <w:sz w:val="24"/>
          <w:szCs w:val="24"/>
        </w:rPr>
        <w:t>，</w:t>
      </w:r>
      <w:r w:rsidR="00725C04" w:rsidRPr="00223B73">
        <w:rPr>
          <w:rFonts w:ascii="Times New Roman" w:hAnsi="Times New Roman" w:hint="eastAsia"/>
          <w:color w:val="000000" w:themeColor="text1"/>
          <w:sz w:val="24"/>
          <w:szCs w:val="24"/>
        </w:rPr>
        <w:t>采用第二化肥厂生产的二氧化碳和本装置的烧碱配制碳酸钠溶液，替代外采碳酸钠供烧碱装置使用。主要设备包括原料二氧化碳稀释风机</w:t>
      </w:r>
      <w:r w:rsidR="00725C04" w:rsidRPr="00223B73">
        <w:rPr>
          <w:rFonts w:ascii="Times New Roman" w:hAnsi="Times New Roman" w:hint="eastAsia"/>
          <w:color w:val="000000" w:themeColor="text1"/>
          <w:sz w:val="24"/>
          <w:szCs w:val="24"/>
        </w:rPr>
        <w:t>1</w:t>
      </w:r>
      <w:r w:rsidR="00725C04" w:rsidRPr="00223B73">
        <w:rPr>
          <w:rFonts w:ascii="Times New Roman" w:hAnsi="Times New Roman" w:hint="eastAsia"/>
          <w:color w:val="000000" w:themeColor="text1"/>
          <w:sz w:val="24"/>
          <w:szCs w:val="24"/>
        </w:rPr>
        <w:t>台、二氧化碳吸收塔</w:t>
      </w:r>
      <w:r w:rsidR="00725C04" w:rsidRPr="00223B73">
        <w:rPr>
          <w:rFonts w:ascii="Times New Roman" w:hAnsi="Times New Roman" w:hint="eastAsia"/>
          <w:color w:val="000000" w:themeColor="text1"/>
          <w:sz w:val="24"/>
          <w:szCs w:val="24"/>
        </w:rPr>
        <w:t>1</w:t>
      </w:r>
      <w:r w:rsidR="00725C04" w:rsidRPr="00223B73">
        <w:rPr>
          <w:rFonts w:ascii="Times New Roman" w:hAnsi="Times New Roman" w:hint="eastAsia"/>
          <w:color w:val="000000" w:themeColor="text1"/>
          <w:sz w:val="24"/>
          <w:szCs w:val="24"/>
        </w:rPr>
        <w:t>座、碳酸钠缓冲罐</w:t>
      </w:r>
      <w:r w:rsidR="00725C04" w:rsidRPr="00223B73">
        <w:rPr>
          <w:rFonts w:ascii="Times New Roman" w:hAnsi="Times New Roman" w:hint="eastAsia"/>
          <w:color w:val="000000" w:themeColor="text1"/>
          <w:sz w:val="24"/>
          <w:szCs w:val="24"/>
        </w:rPr>
        <w:t>1</w:t>
      </w:r>
      <w:r w:rsidR="00725C04" w:rsidRPr="00223B73">
        <w:rPr>
          <w:rFonts w:ascii="Times New Roman" w:hAnsi="Times New Roman" w:hint="eastAsia"/>
          <w:color w:val="000000" w:themeColor="text1"/>
          <w:sz w:val="24"/>
          <w:szCs w:val="24"/>
        </w:rPr>
        <w:t>台、吸收塔循环泵</w:t>
      </w:r>
      <w:r w:rsidR="00725C04" w:rsidRPr="00223B73">
        <w:rPr>
          <w:rFonts w:ascii="Times New Roman" w:hAnsi="Times New Roman" w:hint="eastAsia"/>
          <w:color w:val="000000" w:themeColor="text1"/>
          <w:sz w:val="24"/>
          <w:szCs w:val="24"/>
        </w:rPr>
        <w:t>2</w:t>
      </w:r>
      <w:r w:rsidR="00725C04" w:rsidRPr="00223B73">
        <w:rPr>
          <w:rFonts w:ascii="Times New Roman" w:hAnsi="Times New Roman" w:hint="eastAsia"/>
          <w:color w:val="000000" w:themeColor="text1"/>
          <w:sz w:val="24"/>
          <w:szCs w:val="24"/>
        </w:rPr>
        <w:t>台、循环换热器</w:t>
      </w:r>
      <w:r w:rsidR="00725C04" w:rsidRPr="00223B73">
        <w:rPr>
          <w:rFonts w:ascii="Times New Roman" w:hAnsi="Times New Roman" w:hint="eastAsia"/>
          <w:color w:val="000000" w:themeColor="text1"/>
          <w:sz w:val="24"/>
          <w:szCs w:val="24"/>
        </w:rPr>
        <w:t>1</w:t>
      </w:r>
      <w:r w:rsidR="00725C04" w:rsidRPr="00223B73">
        <w:rPr>
          <w:rFonts w:ascii="Times New Roman" w:hAnsi="Times New Roman" w:hint="eastAsia"/>
          <w:color w:val="000000" w:themeColor="text1"/>
          <w:sz w:val="24"/>
          <w:szCs w:val="24"/>
        </w:rPr>
        <w:t>台、碱液稀释配制罐</w:t>
      </w:r>
      <w:r w:rsidR="00725C04" w:rsidRPr="00223B73">
        <w:rPr>
          <w:rFonts w:ascii="Times New Roman" w:hAnsi="Times New Roman" w:hint="eastAsia"/>
          <w:color w:val="000000" w:themeColor="text1"/>
          <w:sz w:val="24"/>
          <w:szCs w:val="24"/>
        </w:rPr>
        <w:t>1</w:t>
      </w:r>
      <w:r w:rsidR="00725C04" w:rsidRPr="00223B73">
        <w:rPr>
          <w:rFonts w:ascii="Times New Roman" w:hAnsi="Times New Roman" w:hint="eastAsia"/>
          <w:color w:val="000000" w:themeColor="text1"/>
          <w:sz w:val="24"/>
          <w:szCs w:val="24"/>
        </w:rPr>
        <w:t>台、配制泵</w:t>
      </w:r>
      <w:r w:rsidR="00725C04" w:rsidRPr="00223B73">
        <w:rPr>
          <w:rFonts w:ascii="Times New Roman" w:hAnsi="Times New Roman" w:hint="eastAsia"/>
          <w:color w:val="000000" w:themeColor="text1"/>
          <w:sz w:val="24"/>
          <w:szCs w:val="24"/>
        </w:rPr>
        <w:t>2</w:t>
      </w:r>
      <w:r w:rsidR="00725C04" w:rsidRPr="00223B73">
        <w:rPr>
          <w:rFonts w:ascii="Times New Roman" w:hAnsi="Times New Roman" w:hint="eastAsia"/>
          <w:color w:val="000000" w:themeColor="text1"/>
          <w:sz w:val="24"/>
          <w:szCs w:val="24"/>
        </w:rPr>
        <w:t>台等。吸收塔循环管路配备碳酸钠浓度在线分析仪、氢氧化钠浓度在线分析仪等。配套公用工程、辅助工程依托现有设备设</w:t>
      </w:r>
      <w:r w:rsidR="00725C04" w:rsidRPr="00725C04">
        <w:rPr>
          <w:rFonts w:ascii="Times New Roman" w:hAnsi="Times New Roman" w:hint="eastAsia"/>
          <w:color w:val="000000" w:themeColor="text1"/>
          <w:sz w:val="24"/>
          <w:szCs w:val="24"/>
        </w:rPr>
        <w:t>施进行适宜性改造。项目生产的碳酸钠不对外销售。项目建成达产运营期年综合能源消费量为</w:t>
      </w:r>
      <w:r w:rsidR="00725C04" w:rsidRPr="00725C04">
        <w:rPr>
          <w:rFonts w:ascii="Times New Roman" w:hAnsi="Times New Roman" w:hint="eastAsia"/>
          <w:color w:val="000000" w:themeColor="text1"/>
          <w:sz w:val="24"/>
          <w:szCs w:val="24"/>
        </w:rPr>
        <w:t>54.395</w:t>
      </w:r>
      <w:r w:rsidR="00725C04" w:rsidRPr="00725C04">
        <w:rPr>
          <w:rFonts w:ascii="Times New Roman" w:hAnsi="Times New Roman" w:hint="eastAsia"/>
          <w:color w:val="000000" w:themeColor="text1"/>
          <w:sz w:val="24"/>
          <w:szCs w:val="24"/>
        </w:rPr>
        <w:t>吨标准煤</w:t>
      </w:r>
      <w:r w:rsidR="00725C04" w:rsidRPr="00725C04">
        <w:rPr>
          <w:rFonts w:ascii="Times New Roman" w:hAnsi="Times New Roman" w:hint="eastAsia"/>
          <w:color w:val="FF0000"/>
          <w:sz w:val="24"/>
          <w:szCs w:val="24"/>
        </w:rPr>
        <w:t>。</w:t>
      </w:r>
    </w:p>
    <w:p w14:paraId="11889B76" w14:textId="67F67287" w:rsidR="00223B73" w:rsidRPr="00EC0582" w:rsidRDefault="00223B73" w:rsidP="007C1EDA">
      <w:pPr>
        <w:widowControl/>
        <w:shd w:val="clear" w:color="auto" w:fill="FFFFFF"/>
        <w:spacing w:line="360" w:lineRule="auto"/>
        <w:ind w:firstLineChars="200" w:firstLine="480"/>
        <w:rPr>
          <w:rFonts w:ascii="Times New Roman" w:hAnsi="Times New Roman" w:hint="eastAsia"/>
          <w:color w:val="FF0000"/>
          <w:sz w:val="24"/>
          <w:szCs w:val="24"/>
        </w:rPr>
      </w:pPr>
      <w:r>
        <w:rPr>
          <w:rFonts w:ascii="Times New Roman" w:hAnsi="Times New Roman"/>
          <w:kern w:val="0"/>
          <w:sz w:val="24"/>
          <w:szCs w:val="24"/>
        </w:rPr>
        <w:t>现有工程及环境保护情况：</w:t>
      </w:r>
      <w:r>
        <w:rPr>
          <w:rFonts w:ascii="Times New Roman" w:hAnsi="Times New Roman"/>
          <w:kern w:val="0"/>
          <w:sz w:val="24"/>
          <w:szCs w:val="24"/>
        </w:rPr>
        <w:t>中国石油化工股份有限公司齐鲁分公司拥有主要生产装置</w:t>
      </w:r>
      <w:r>
        <w:rPr>
          <w:rFonts w:ascii="Times New Roman" w:hAnsi="Times New Roman"/>
          <w:kern w:val="0"/>
          <w:sz w:val="24"/>
          <w:szCs w:val="24"/>
        </w:rPr>
        <w:t>130</w:t>
      </w:r>
      <w:r>
        <w:rPr>
          <w:rFonts w:ascii="Times New Roman" w:hAnsi="Times New Roman"/>
          <w:kern w:val="0"/>
          <w:sz w:val="24"/>
          <w:szCs w:val="24"/>
        </w:rPr>
        <w:t>余套，拥有炼油厂、橡胶厂、第二化肥厂、烯烃厂、塑料厂、氯碱厂、腈纶厂等主要生产厂，拥有热电厂、供排水厂、运维中心、检验计量中心等辅助生产单位。炼油综合加工能力</w:t>
      </w:r>
      <w:r>
        <w:rPr>
          <w:rFonts w:ascii="Times New Roman" w:hAnsi="Times New Roman"/>
          <w:kern w:val="0"/>
          <w:sz w:val="24"/>
          <w:szCs w:val="24"/>
        </w:rPr>
        <w:t>1250</w:t>
      </w:r>
      <w:r>
        <w:rPr>
          <w:rFonts w:ascii="Times New Roman" w:hAnsi="Times New Roman"/>
          <w:kern w:val="0"/>
          <w:sz w:val="24"/>
          <w:szCs w:val="24"/>
        </w:rPr>
        <w:t>万吨</w:t>
      </w:r>
      <w:r>
        <w:rPr>
          <w:rFonts w:ascii="Times New Roman" w:hAnsi="Times New Roman"/>
          <w:kern w:val="0"/>
          <w:sz w:val="24"/>
          <w:szCs w:val="24"/>
        </w:rPr>
        <w:t>/</w:t>
      </w:r>
      <w:r>
        <w:rPr>
          <w:rFonts w:ascii="Times New Roman" w:hAnsi="Times New Roman"/>
          <w:kern w:val="0"/>
          <w:sz w:val="24"/>
          <w:szCs w:val="24"/>
        </w:rPr>
        <w:t>年，乙烯产能</w:t>
      </w:r>
      <w:r>
        <w:rPr>
          <w:rFonts w:ascii="Times New Roman" w:hAnsi="Times New Roman"/>
          <w:kern w:val="0"/>
          <w:sz w:val="24"/>
          <w:szCs w:val="24"/>
        </w:rPr>
        <w:t>80</w:t>
      </w:r>
      <w:r>
        <w:rPr>
          <w:rFonts w:ascii="Times New Roman" w:hAnsi="Times New Roman"/>
          <w:kern w:val="0"/>
          <w:sz w:val="24"/>
          <w:szCs w:val="24"/>
        </w:rPr>
        <w:t>万吨</w:t>
      </w:r>
      <w:r>
        <w:rPr>
          <w:rFonts w:ascii="Times New Roman" w:hAnsi="Times New Roman"/>
          <w:kern w:val="0"/>
          <w:sz w:val="24"/>
          <w:szCs w:val="24"/>
        </w:rPr>
        <w:t>/</w:t>
      </w:r>
      <w:r>
        <w:rPr>
          <w:rFonts w:ascii="Times New Roman" w:hAnsi="Times New Roman"/>
          <w:kern w:val="0"/>
          <w:sz w:val="24"/>
          <w:szCs w:val="24"/>
        </w:rPr>
        <w:t>年，合成树脂</w:t>
      </w:r>
      <w:r>
        <w:rPr>
          <w:rFonts w:ascii="Times New Roman" w:hAnsi="Times New Roman"/>
          <w:kern w:val="0"/>
          <w:sz w:val="24"/>
          <w:szCs w:val="24"/>
        </w:rPr>
        <w:t>130</w:t>
      </w:r>
      <w:r>
        <w:rPr>
          <w:rFonts w:ascii="Times New Roman" w:hAnsi="Times New Roman"/>
          <w:kern w:val="0"/>
          <w:sz w:val="24"/>
          <w:szCs w:val="24"/>
        </w:rPr>
        <w:t>万吨、烧碱</w:t>
      </w:r>
      <w:r>
        <w:rPr>
          <w:rFonts w:ascii="Times New Roman" w:hAnsi="Times New Roman"/>
          <w:kern w:val="0"/>
          <w:sz w:val="24"/>
          <w:szCs w:val="24"/>
        </w:rPr>
        <w:t>45</w:t>
      </w:r>
      <w:r>
        <w:rPr>
          <w:rFonts w:ascii="Times New Roman" w:hAnsi="Times New Roman"/>
          <w:kern w:val="0"/>
          <w:sz w:val="24"/>
          <w:szCs w:val="24"/>
        </w:rPr>
        <w:t>万吨、橡胶</w:t>
      </w:r>
      <w:r>
        <w:rPr>
          <w:rFonts w:ascii="Times New Roman" w:hAnsi="Times New Roman"/>
          <w:kern w:val="0"/>
          <w:sz w:val="24"/>
          <w:szCs w:val="24"/>
        </w:rPr>
        <w:t>30</w:t>
      </w:r>
      <w:r>
        <w:rPr>
          <w:rFonts w:ascii="Times New Roman" w:hAnsi="Times New Roman"/>
          <w:kern w:val="0"/>
          <w:sz w:val="24"/>
          <w:szCs w:val="24"/>
        </w:rPr>
        <w:t>万吨、苯类</w:t>
      </w:r>
      <w:r>
        <w:rPr>
          <w:rFonts w:ascii="Times New Roman" w:hAnsi="Times New Roman"/>
          <w:kern w:val="0"/>
          <w:sz w:val="24"/>
          <w:szCs w:val="24"/>
        </w:rPr>
        <w:t>50</w:t>
      </w:r>
      <w:r>
        <w:rPr>
          <w:rFonts w:ascii="Times New Roman" w:hAnsi="Times New Roman"/>
          <w:kern w:val="0"/>
          <w:sz w:val="24"/>
          <w:szCs w:val="24"/>
        </w:rPr>
        <w:t>万吨、丁辛醇</w:t>
      </w:r>
      <w:r>
        <w:rPr>
          <w:rFonts w:ascii="Times New Roman" w:hAnsi="Times New Roman"/>
          <w:kern w:val="0"/>
          <w:sz w:val="24"/>
          <w:szCs w:val="24"/>
        </w:rPr>
        <w:t>32.58</w:t>
      </w:r>
      <w:r>
        <w:rPr>
          <w:rFonts w:ascii="Times New Roman" w:hAnsi="Times New Roman"/>
          <w:kern w:val="0"/>
          <w:sz w:val="24"/>
          <w:szCs w:val="24"/>
        </w:rPr>
        <w:t>万吨、丙烯腈</w:t>
      </w:r>
      <w:r>
        <w:rPr>
          <w:rFonts w:ascii="Times New Roman" w:hAnsi="Times New Roman"/>
          <w:kern w:val="0"/>
          <w:sz w:val="24"/>
          <w:szCs w:val="24"/>
        </w:rPr>
        <w:t>26</w:t>
      </w:r>
      <w:r>
        <w:rPr>
          <w:rFonts w:ascii="Times New Roman" w:hAnsi="Times New Roman"/>
          <w:kern w:val="0"/>
          <w:sz w:val="24"/>
          <w:szCs w:val="24"/>
        </w:rPr>
        <w:t>万吨、腈纶</w:t>
      </w:r>
      <w:r>
        <w:rPr>
          <w:rFonts w:ascii="Times New Roman" w:hAnsi="Times New Roman"/>
          <w:kern w:val="0"/>
          <w:sz w:val="24"/>
          <w:szCs w:val="24"/>
        </w:rPr>
        <w:t>5.4</w:t>
      </w:r>
      <w:r>
        <w:rPr>
          <w:rFonts w:ascii="Times New Roman" w:hAnsi="Times New Roman"/>
          <w:kern w:val="0"/>
          <w:sz w:val="24"/>
          <w:szCs w:val="24"/>
        </w:rPr>
        <w:t>万吨，热电装机容量</w:t>
      </w:r>
      <w:r>
        <w:rPr>
          <w:rFonts w:ascii="Times New Roman" w:hAnsi="Times New Roman"/>
          <w:kern w:val="0"/>
          <w:sz w:val="24"/>
          <w:szCs w:val="24"/>
        </w:rPr>
        <w:t>50.4</w:t>
      </w:r>
      <w:r>
        <w:rPr>
          <w:rFonts w:ascii="Times New Roman" w:hAnsi="Times New Roman"/>
          <w:kern w:val="0"/>
          <w:sz w:val="24"/>
          <w:szCs w:val="24"/>
        </w:rPr>
        <w:t>万千瓦。为一家集石油加工、石油化工、煤化工、天然气化工、盐化工为一体，配套齐全的大型炼油、化工、化纤联合企业。目前齐鲁石化配套环保设施较为完善，</w:t>
      </w:r>
      <w:r>
        <w:rPr>
          <w:rFonts w:ascii="Times New Roman" w:hAnsi="Times New Roman"/>
          <w:kern w:val="0"/>
          <w:sz w:val="24"/>
          <w:szCs w:val="24"/>
        </w:rPr>
        <w:t>“</w:t>
      </w:r>
      <w:r>
        <w:rPr>
          <w:rFonts w:ascii="Times New Roman" w:hAnsi="Times New Roman"/>
          <w:kern w:val="0"/>
          <w:sz w:val="24"/>
          <w:szCs w:val="24"/>
        </w:rPr>
        <w:t>三废</w:t>
      </w:r>
      <w:r>
        <w:rPr>
          <w:rFonts w:ascii="Times New Roman" w:hAnsi="Times New Roman"/>
          <w:kern w:val="0"/>
          <w:sz w:val="24"/>
          <w:szCs w:val="24"/>
        </w:rPr>
        <w:t>”</w:t>
      </w:r>
      <w:r>
        <w:rPr>
          <w:rFonts w:ascii="Times New Roman" w:hAnsi="Times New Roman"/>
          <w:kern w:val="0"/>
          <w:sz w:val="24"/>
          <w:szCs w:val="24"/>
        </w:rPr>
        <w:t>综合治理手段较为齐全，确保实现长期稳定达标排放。</w:t>
      </w:r>
    </w:p>
    <w:p w14:paraId="115C0082" w14:textId="77777777" w:rsidR="00E720FF" w:rsidRPr="00F81215" w:rsidRDefault="004F3AA1">
      <w:pPr>
        <w:adjustRightInd w:val="0"/>
        <w:snapToGrid w:val="0"/>
        <w:spacing w:line="360" w:lineRule="auto"/>
        <w:ind w:firstLineChars="200" w:firstLine="482"/>
        <w:outlineLvl w:val="0"/>
        <w:rPr>
          <w:rFonts w:ascii="Times New Roman" w:hAnsi="Times New Roman"/>
          <w:b/>
          <w:color w:val="000000" w:themeColor="text1"/>
          <w:sz w:val="24"/>
          <w:szCs w:val="24"/>
        </w:rPr>
      </w:pPr>
      <w:r w:rsidRPr="00F81215">
        <w:rPr>
          <w:rFonts w:ascii="Times New Roman" w:hAnsi="Times New Roman"/>
          <w:b/>
          <w:color w:val="000000" w:themeColor="text1"/>
          <w:sz w:val="24"/>
          <w:szCs w:val="24"/>
        </w:rPr>
        <w:t>2</w:t>
      </w:r>
      <w:r w:rsidRPr="00F81215">
        <w:rPr>
          <w:rFonts w:ascii="Times New Roman" w:hAnsi="Times New Roman"/>
          <w:b/>
          <w:color w:val="000000" w:themeColor="text1"/>
          <w:sz w:val="24"/>
          <w:szCs w:val="24"/>
        </w:rPr>
        <w:t>、建设单位情况</w:t>
      </w:r>
    </w:p>
    <w:p w14:paraId="118C2950" w14:textId="6EB472D7"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建设单位名称：</w:t>
      </w:r>
      <w:r w:rsidR="00EC0582">
        <w:rPr>
          <w:rFonts w:ascii="Times New Roman" w:hAnsi="Times New Roman" w:hint="eastAsia"/>
          <w:color w:val="000000" w:themeColor="text1"/>
          <w:sz w:val="24"/>
          <w:szCs w:val="24"/>
        </w:rPr>
        <w:t>中国石油化工股份有限公司齐鲁分公司</w:t>
      </w:r>
      <w:r w:rsidR="008A6723" w:rsidRPr="00F81215">
        <w:rPr>
          <w:rFonts w:ascii="Times New Roman" w:hAnsi="Times New Roman" w:hint="eastAsia"/>
          <w:color w:val="000000" w:themeColor="text1"/>
          <w:sz w:val="24"/>
          <w:szCs w:val="24"/>
        </w:rPr>
        <w:t>；</w:t>
      </w:r>
    </w:p>
    <w:p w14:paraId="49198A60" w14:textId="1AD088AB"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联</w:t>
      </w:r>
      <w:r w:rsidRPr="00F81215">
        <w:rPr>
          <w:rFonts w:ascii="Times New Roman" w:hAnsi="Times New Roman"/>
          <w:color w:val="000000" w:themeColor="text1"/>
          <w:sz w:val="24"/>
          <w:szCs w:val="24"/>
        </w:rPr>
        <w:t xml:space="preserve"> </w:t>
      </w:r>
      <w:r w:rsidRPr="00F81215">
        <w:rPr>
          <w:rFonts w:ascii="Times New Roman" w:hAnsi="Times New Roman"/>
          <w:color w:val="000000" w:themeColor="text1"/>
          <w:sz w:val="24"/>
          <w:szCs w:val="24"/>
        </w:rPr>
        <w:t>系</w:t>
      </w:r>
      <w:r w:rsidRPr="00F81215">
        <w:rPr>
          <w:rFonts w:ascii="Times New Roman" w:hAnsi="Times New Roman"/>
          <w:color w:val="000000" w:themeColor="text1"/>
          <w:sz w:val="24"/>
          <w:szCs w:val="24"/>
        </w:rPr>
        <w:t xml:space="preserve"> </w:t>
      </w:r>
      <w:r w:rsidRPr="00F81215">
        <w:rPr>
          <w:rFonts w:ascii="Times New Roman" w:hAnsi="Times New Roman"/>
          <w:color w:val="000000" w:themeColor="text1"/>
          <w:sz w:val="24"/>
          <w:szCs w:val="24"/>
        </w:rPr>
        <w:t>人：</w:t>
      </w:r>
      <w:r w:rsidR="00EC0582">
        <w:rPr>
          <w:rFonts w:ascii="Times New Roman" w:hAnsi="Times New Roman"/>
          <w:color w:val="000000" w:themeColor="text1"/>
          <w:sz w:val="24"/>
          <w:szCs w:val="24"/>
        </w:rPr>
        <w:t>李</w:t>
      </w:r>
      <w:r w:rsidR="00725C04">
        <w:rPr>
          <w:rFonts w:ascii="Times New Roman" w:hAnsi="Times New Roman" w:hint="eastAsia"/>
          <w:color w:val="000000" w:themeColor="text1"/>
          <w:sz w:val="24"/>
          <w:szCs w:val="24"/>
        </w:rPr>
        <w:t>经理</w:t>
      </w:r>
      <w:r w:rsidR="008A6723" w:rsidRPr="00F81215">
        <w:rPr>
          <w:rFonts w:ascii="Times New Roman" w:hAnsi="Times New Roman" w:hint="eastAsia"/>
          <w:color w:val="000000" w:themeColor="text1"/>
          <w:sz w:val="24"/>
          <w:szCs w:val="24"/>
        </w:rPr>
        <w:t>；</w:t>
      </w:r>
    </w:p>
    <w:p w14:paraId="73DE5412" w14:textId="0A7DEDA5"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联系电话：</w:t>
      </w:r>
      <w:r w:rsidR="00EC0582">
        <w:rPr>
          <w:rFonts w:ascii="Times New Roman" w:hAnsi="Times New Roman"/>
          <w:color w:val="000000" w:themeColor="text1"/>
          <w:sz w:val="24"/>
          <w:szCs w:val="24"/>
        </w:rPr>
        <w:t>0533-7588493</w:t>
      </w:r>
      <w:r w:rsidR="008A6723" w:rsidRPr="00F81215">
        <w:rPr>
          <w:rFonts w:ascii="Times New Roman" w:hAnsi="Times New Roman" w:hint="eastAsia"/>
          <w:color w:val="000000" w:themeColor="text1"/>
          <w:sz w:val="24"/>
          <w:szCs w:val="24"/>
        </w:rPr>
        <w:t>；</w:t>
      </w:r>
    </w:p>
    <w:p w14:paraId="334C3685" w14:textId="556E484C"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电子邮箱：</w:t>
      </w:r>
      <w:r w:rsidR="00725C04">
        <w:rPr>
          <w:rFonts w:ascii="Times New Roman" w:hAnsi="Times New Roman"/>
          <w:kern w:val="0"/>
          <w:sz w:val="24"/>
          <w:szCs w:val="24"/>
        </w:rPr>
        <w:t>lixiaoping.qlsh@sinopec.com</w:t>
      </w:r>
      <w:r w:rsidR="008A6723" w:rsidRPr="00F81215">
        <w:rPr>
          <w:rFonts w:ascii="Times New Roman" w:hAnsi="Times New Roman" w:hint="eastAsia"/>
          <w:color w:val="000000" w:themeColor="text1"/>
          <w:sz w:val="24"/>
          <w:szCs w:val="24"/>
        </w:rPr>
        <w:t>。</w:t>
      </w:r>
    </w:p>
    <w:p w14:paraId="0DD44916" w14:textId="77777777" w:rsidR="00E720FF" w:rsidRPr="00F81215" w:rsidRDefault="004F3AA1">
      <w:pPr>
        <w:adjustRightInd w:val="0"/>
        <w:snapToGrid w:val="0"/>
        <w:spacing w:line="360" w:lineRule="auto"/>
        <w:ind w:firstLineChars="200" w:firstLine="482"/>
        <w:outlineLvl w:val="0"/>
        <w:rPr>
          <w:rFonts w:ascii="Times New Roman" w:hAnsi="Times New Roman"/>
          <w:b/>
          <w:color w:val="000000" w:themeColor="text1"/>
          <w:sz w:val="24"/>
          <w:szCs w:val="24"/>
        </w:rPr>
      </w:pPr>
      <w:r w:rsidRPr="00F81215">
        <w:rPr>
          <w:rFonts w:ascii="Times New Roman" w:hAnsi="Times New Roman"/>
          <w:b/>
          <w:color w:val="000000" w:themeColor="text1"/>
          <w:sz w:val="24"/>
          <w:szCs w:val="24"/>
        </w:rPr>
        <w:lastRenderedPageBreak/>
        <w:t>3</w:t>
      </w:r>
      <w:r w:rsidRPr="00F81215">
        <w:rPr>
          <w:rFonts w:ascii="Times New Roman" w:hAnsi="Times New Roman"/>
          <w:b/>
          <w:color w:val="000000" w:themeColor="text1"/>
          <w:sz w:val="24"/>
          <w:szCs w:val="24"/>
        </w:rPr>
        <w:t>、环境影响报告书编制单位</w:t>
      </w:r>
    </w:p>
    <w:p w14:paraId="24049062" w14:textId="77777777" w:rsidR="00E720FF" w:rsidRPr="00223B73"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环境影响报告书编制单位</w:t>
      </w:r>
      <w:r w:rsidRPr="00F81215">
        <w:rPr>
          <w:rFonts w:ascii="Times New Roman" w:hAnsi="Times New Roman"/>
          <w:color w:val="000000" w:themeColor="text1"/>
          <w:sz w:val="24"/>
          <w:szCs w:val="24"/>
        </w:rPr>
        <w:t xml:space="preserve">: </w:t>
      </w:r>
      <w:r w:rsidRPr="00F81215">
        <w:rPr>
          <w:rFonts w:ascii="Times New Roman" w:hAnsi="Times New Roman" w:hint="eastAsia"/>
          <w:color w:val="000000" w:themeColor="text1"/>
          <w:sz w:val="24"/>
          <w:szCs w:val="24"/>
        </w:rPr>
        <w:t>南京科泓环保技术有限责任公司</w:t>
      </w:r>
    </w:p>
    <w:p w14:paraId="5E23CCB4" w14:textId="77777777" w:rsidR="00E720FF" w:rsidRPr="00F81215" w:rsidRDefault="004F3AA1">
      <w:pPr>
        <w:adjustRightInd w:val="0"/>
        <w:snapToGrid w:val="0"/>
        <w:spacing w:line="360" w:lineRule="auto"/>
        <w:ind w:firstLineChars="200" w:firstLine="482"/>
        <w:outlineLvl w:val="0"/>
        <w:rPr>
          <w:rFonts w:ascii="Times New Roman" w:hAnsi="Times New Roman"/>
          <w:color w:val="000000" w:themeColor="text1"/>
          <w:sz w:val="24"/>
          <w:szCs w:val="24"/>
        </w:rPr>
      </w:pPr>
      <w:r w:rsidRPr="00F81215">
        <w:rPr>
          <w:rFonts w:ascii="Times New Roman" w:hAnsi="Times New Roman"/>
          <w:b/>
          <w:color w:val="000000" w:themeColor="text1"/>
          <w:sz w:val="24"/>
          <w:szCs w:val="24"/>
        </w:rPr>
        <w:t>4</w:t>
      </w:r>
      <w:r w:rsidRPr="00F81215">
        <w:rPr>
          <w:rFonts w:ascii="Times New Roman" w:hAnsi="Times New Roman"/>
          <w:b/>
          <w:color w:val="000000" w:themeColor="text1"/>
          <w:sz w:val="24"/>
          <w:szCs w:val="24"/>
        </w:rPr>
        <w:t>、公众意见表的下载链接：</w:t>
      </w:r>
      <w:r w:rsidRPr="00F81215">
        <w:rPr>
          <w:rFonts w:ascii="Times New Roman" w:hAnsi="Times New Roman"/>
          <w:color w:val="000000" w:themeColor="text1"/>
          <w:sz w:val="24"/>
          <w:szCs w:val="24"/>
        </w:rPr>
        <w:t>详见附件</w:t>
      </w:r>
    </w:p>
    <w:p w14:paraId="1E70EBB6" w14:textId="77777777" w:rsidR="00E720FF" w:rsidRPr="00F81215" w:rsidRDefault="004F3AA1">
      <w:pPr>
        <w:adjustRightInd w:val="0"/>
        <w:snapToGrid w:val="0"/>
        <w:spacing w:line="360" w:lineRule="auto"/>
        <w:ind w:firstLineChars="200" w:firstLine="482"/>
        <w:outlineLvl w:val="0"/>
        <w:rPr>
          <w:rFonts w:ascii="Times New Roman" w:hAnsi="Times New Roman"/>
          <w:b/>
          <w:color w:val="000000" w:themeColor="text1"/>
          <w:sz w:val="24"/>
          <w:szCs w:val="24"/>
        </w:rPr>
      </w:pPr>
      <w:r w:rsidRPr="00F81215">
        <w:rPr>
          <w:rFonts w:ascii="Times New Roman" w:hAnsi="Times New Roman"/>
          <w:b/>
          <w:color w:val="000000" w:themeColor="text1"/>
          <w:sz w:val="24"/>
          <w:szCs w:val="24"/>
        </w:rPr>
        <w:t>5</w:t>
      </w:r>
      <w:r w:rsidRPr="00F81215">
        <w:rPr>
          <w:rFonts w:ascii="Times New Roman" w:hAnsi="Times New Roman"/>
          <w:b/>
          <w:color w:val="000000" w:themeColor="text1"/>
          <w:sz w:val="24"/>
          <w:szCs w:val="24"/>
        </w:rPr>
        <w:t>、提交公众意见的方式和途径</w:t>
      </w:r>
    </w:p>
    <w:p w14:paraId="6D0F622E" w14:textId="77777777" w:rsidR="00E720FF" w:rsidRPr="00F81215"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color w:val="000000" w:themeColor="text1"/>
          <w:sz w:val="24"/>
          <w:szCs w:val="24"/>
        </w:rPr>
        <w:t>公众可下载本次公示提供的公众意见表，通过信函、传真、电子邮件或者其他方式向建设单位提交公众意见表。公众提交意见时，应提供有效的联系方式。鼓励公众采取实名方式提交意见并提供常住地址。</w:t>
      </w:r>
    </w:p>
    <w:p w14:paraId="02368057" w14:textId="372E5F38" w:rsidR="00E720FF" w:rsidRPr="00F81215" w:rsidRDefault="00796322">
      <w:pPr>
        <w:adjustRightInd w:val="0"/>
        <w:snapToGrid w:val="0"/>
        <w:spacing w:line="360" w:lineRule="auto"/>
        <w:ind w:firstLineChars="200" w:firstLine="482"/>
        <w:outlineLvl w:val="0"/>
        <w:rPr>
          <w:rFonts w:ascii="Times New Roman" w:hAnsi="Times New Roman"/>
          <w:b/>
          <w:color w:val="000000" w:themeColor="text1"/>
          <w:sz w:val="24"/>
          <w:szCs w:val="24"/>
        </w:rPr>
      </w:pPr>
      <w:r>
        <w:rPr>
          <w:rFonts w:ascii="Times New Roman" w:hAnsi="Times New Roman" w:hint="eastAsia"/>
          <w:b/>
          <w:color w:val="000000" w:themeColor="text1"/>
          <w:sz w:val="24"/>
          <w:szCs w:val="24"/>
        </w:rPr>
        <w:t>6</w:t>
      </w:r>
      <w:r>
        <w:rPr>
          <w:rFonts w:ascii="Times New Roman" w:hAnsi="Times New Roman" w:hint="eastAsia"/>
          <w:b/>
          <w:color w:val="000000" w:themeColor="text1"/>
          <w:sz w:val="24"/>
          <w:szCs w:val="24"/>
        </w:rPr>
        <w:t>、</w:t>
      </w:r>
      <w:r w:rsidR="004F3AA1" w:rsidRPr="00F81215">
        <w:rPr>
          <w:rFonts w:ascii="Times New Roman" w:hAnsi="Times New Roman" w:hint="eastAsia"/>
          <w:b/>
          <w:color w:val="000000" w:themeColor="text1"/>
          <w:sz w:val="24"/>
          <w:szCs w:val="24"/>
        </w:rPr>
        <w:t>征求公众意见的范围和主要事项</w:t>
      </w:r>
    </w:p>
    <w:p w14:paraId="7FE6465E" w14:textId="77777777" w:rsidR="00E720FF" w:rsidRDefault="004F3AA1">
      <w:pPr>
        <w:adjustRightInd w:val="0"/>
        <w:snapToGrid w:val="0"/>
        <w:spacing w:line="360" w:lineRule="auto"/>
        <w:ind w:firstLineChars="200" w:firstLine="480"/>
        <w:rPr>
          <w:rFonts w:ascii="Times New Roman" w:hAnsi="Times New Roman"/>
          <w:color w:val="000000" w:themeColor="text1"/>
          <w:sz w:val="24"/>
          <w:szCs w:val="24"/>
        </w:rPr>
      </w:pPr>
      <w:r w:rsidRPr="00F81215">
        <w:rPr>
          <w:rFonts w:ascii="Times New Roman" w:hAnsi="Times New Roman" w:hint="eastAsia"/>
          <w:color w:val="000000" w:themeColor="text1"/>
          <w:sz w:val="24"/>
          <w:szCs w:val="24"/>
        </w:rPr>
        <w:t>本次征求公众意见的范围是建设项目影响范围内关注本项目建设的公众。征求公众意见的主要事项：与本项目环境影响和环境保护措施有关的建议和意见。</w:t>
      </w:r>
    </w:p>
    <w:p w14:paraId="70612789" w14:textId="77777777" w:rsidR="00796322" w:rsidRDefault="00796322">
      <w:pPr>
        <w:adjustRightInd w:val="0"/>
        <w:snapToGrid w:val="0"/>
        <w:spacing w:line="360" w:lineRule="auto"/>
        <w:ind w:firstLineChars="200" w:firstLine="480"/>
        <w:rPr>
          <w:rFonts w:ascii="Times New Roman" w:hAnsi="Times New Roman"/>
          <w:color w:val="000000" w:themeColor="text1"/>
          <w:sz w:val="24"/>
          <w:szCs w:val="24"/>
        </w:rPr>
      </w:pPr>
    </w:p>
    <w:p w14:paraId="7F90EB5F" w14:textId="61F86A84" w:rsidR="00796322" w:rsidRPr="001D4D62" w:rsidRDefault="00796322" w:rsidP="00796322">
      <w:pPr>
        <w:spacing w:line="360" w:lineRule="auto"/>
        <w:ind w:firstLineChars="200" w:firstLine="480"/>
        <w:jc w:val="right"/>
        <w:rPr>
          <w:bCs/>
          <w:color w:val="000000" w:themeColor="text1"/>
          <w:sz w:val="24"/>
        </w:rPr>
      </w:pPr>
      <w:r w:rsidRPr="001D4D62">
        <w:rPr>
          <w:rFonts w:hint="eastAsia"/>
          <w:bCs/>
          <w:color w:val="000000" w:themeColor="text1"/>
          <w:sz w:val="24"/>
        </w:rPr>
        <w:t>公告发布单位</w:t>
      </w:r>
      <w:r w:rsidRPr="001D4D62">
        <w:rPr>
          <w:bCs/>
          <w:color w:val="000000" w:themeColor="text1"/>
          <w:sz w:val="24"/>
        </w:rPr>
        <w:t>：</w:t>
      </w:r>
      <w:r w:rsidR="00EC0582">
        <w:rPr>
          <w:rFonts w:ascii="Times New Roman" w:hAnsi="Times New Roman" w:hint="eastAsia"/>
          <w:color w:val="000000" w:themeColor="text1"/>
          <w:sz w:val="24"/>
          <w:szCs w:val="24"/>
        </w:rPr>
        <w:t>中国石油化工股份有限公司齐鲁分公司</w:t>
      </w:r>
    </w:p>
    <w:p w14:paraId="75A28C5A" w14:textId="785465FB" w:rsidR="00796322" w:rsidRPr="001D4D62" w:rsidRDefault="00796322" w:rsidP="00796322">
      <w:pPr>
        <w:spacing w:line="360" w:lineRule="auto"/>
        <w:ind w:firstLineChars="975" w:firstLine="2340"/>
        <w:jc w:val="right"/>
        <w:rPr>
          <w:rFonts w:ascii="Times New Roman" w:hAnsi="Times New Roman"/>
          <w:color w:val="000000" w:themeColor="text1"/>
          <w:sz w:val="24"/>
        </w:rPr>
      </w:pPr>
      <w:r w:rsidRPr="001D4D62">
        <w:rPr>
          <w:rFonts w:ascii="Times New Roman" w:hAnsi="Times New Roman"/>
          <w:color w:val="000000" w:themeColor="text1"/>
          <w:sz w:val="24"/>
        </w:rPr>
        <w:t>公告发布时间：</w:t>
      </w:r>
      <w:r w:rsidRPr="001D4D62">
        <w:rPr>
          <w:rFonts w:ascii="Times New Roman" w:hAnsi="Times New Roman"/>
          <w:color w:val="000000" w:themeColor="text1"/>
          <w:sz w:val="24"/>
        </w:rPr>
        <w:t>202</w:t>
      </w:r>
      <w:r>
        <w:rPr>
          <w:rFonts w:ascii="Times New Roman" w:hAnsi="Times New Roman"/>
          <w:color w:val="000000" w:themeColor="text1"/>
          <w:sz w:val="24"/>
        </w:rPr>
        <w:t>4</w:t>
      </w:r>
      <w:r w:rsidRPr="001D4D62">
        <w:rPr>
          <w:rFonts w:ascii="Times New Roman" w:hAnsi="Times New Roman"/>
          <w:color w:val="000000" w:themeColor="text1"/>
          <w:sz w:val="24"/>
        </w:rPr>
        <w:t>年</w:t>
      </w:r>
      <w:r w:rsidR="00EC0582">
        <w:rPr>
          <w:rFonts w:ascii="Times New Roman" w:hAnsi="Times New Roman"/>
          <w:color w:val="000000" w:themeColor="text1"/>
          <w:sz w:val="24"/>
        </w:rPr>
        <w:t>10</w:t>
      </w:r>
      <w:r w:rsidRPr="001D4D62">
        <w:rPr>
          <w:rFonts w:ascii="Times New Roman" w:hAnsi="Times New Roman"/>
          <w:color w:val="000000" w:themeColor="text1"/>
          <w:sz w:val="24"/>
        </w:rPr>
        <w:t>月</w:t>
      </w:r>
      <w:r w:rsidR="007C1EDA">
        <w:rPr>
          <w:rFonts w:ascii="Times New Roman" w:hAnsi="Times New Roman"/>
          <w:color w:val="000000" w:themeColor="text1"/>
          <w:sz w:val="24"/>
        </w:rPr>
        <w:t>30</w:t>
      </w:r>
      <w:r w:rsidRPr="001D4D62">
        <w:rPr>
          <w:rFonts w:ascii="Times New Roman" w:hAnsi="Times New Roman" w:hint="eastAsia"/>
          <w:color w:val="000000" w:themeColor="text1"/>
          <w:sz w:val="24"/>
        </w:rPr>
        <w:t>日</w:t>
      </w:r>
    </w:p>
    <w:p w14:paraId="5A36B37F" w14:textId="77777777" w:rsidR="00796322" w:rsidRPr="007C1EDA" w:rsidRDefault="00796322">
      <w:pPr>
        <w:adjustRightInd w:val="0"/>
        <w:snapToGrid w:val="0"/>
        <w:spacing w:line="360" w:lineRule="auto"/>
        <w:ind w:firstLineChars="200" w:firstLine="480"/>
        <w:rPr>
          <w:rFonts w:ascii="Times New Roman" w:hAnsi="Times New Roman"/>
          <w:color w:val="000000" w:themeColor="text1"/>
          <w:sz w:val="24"/>
          <w:szCs w:val="24"/>
        </w:rPr>
      </w:pPr>
      <w:bookmarkStart w:id="0" w:name="_GoBack"/>
      <w:bookmarkEnd w:id="0"/>
    </w:p>
    <w:sectPr w:rsidR="00796322" w:rsidRPr="007C1E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A925F" w14:textId="77777777" w:rsidR="0033207C" w:rsidRDefault="0033207C" w:rsidP="00EA0694">
      <w:r>
        <w:separator/>
      </w:r>
    </w:p>
  </w:endnote>
  <w:endnote w:type="continuationSeparator" w:id="0">
    <w:p w14:paraId="30E1F053" w14:textId="77777777" w:rsidR="0033207C" w:rsidRDefault="0033207C" w:rsidP="00EA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altName w:val="Arial Unicode MS"/>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BC4E2" w14:textId="77777777" w:rsidR="0033207C" w:rsidRDefault="0033207C" w:rsidP="00EA0694">
      <w:r>
        <w:separator/>
      </w:r>
    </w:p>
  </w:footnote>
  <w:footnote w:type="continuationSeparator" w:id="0">
    <w:p w14:paraId="3EC28211" w14:textId="77777777" w:rsidR="0033207C" w:rsidRDefault="0033207C" w:rsidP="00EA06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FF"/>
    <w:rsid w:val="001A7FAC"/>
    <w:rsid w:val="001D0F22"/>
    <w:rsid w:val="001F6427"/>
    <w:rsid w:val="002179F6"/>
    <w:rsid w:val="00223B73"/>
    <w:rsid w:val="00225A43"/>
    <w:rsid w:val="002E3094"/>
    <w:rsid w:val="00321C7E"/>
    <w:rsid w:val="0033207C"/>
    <w:rsid w:val="00364EF8"/>
    <w:rsid w:val="004F3AA1"/>
    <w:rsid w:val="00686CA1"/>
    <w:rsid w:val="006950CB"/>
    <w:rsid w:val="00725C04"/>
    <w:rsid w:val="00775B3D"/>
    <w:rsid w:val="00796322"/>
    <w:rsid w:val="007C1EDA"/>
    <w:rsid w:val="00822336"/>
    <w:rsid w:val="008A6723"/>
    <w:rsid w:val="009C1E4A"/>
    <w:rsid w:val="00A12F8F"/>
    <w:rsid w:val="00A22CE9"/>
    <w:rsid w:val="00A30B13"/>
    <w:rsid w:val="00AB14BD"/>
    <w:rsid w:val="00B51DCD"/>
    <w:rsid w:val="00BA0CDC"/>
    <w:rsid w:val="00BE7170"/>
    <w:rsid w:val="00C943E2"/>
    <w:rsid w:val="00CC5AE2"/>
    <w:rsid w:val="00D20974"/>
    <w:rsid w:val="00D77117"/>
    <w:rsid w:val="00D96C84"/>
    <w:rsid w:val="00DD4B8D"/>
    <w:rsid w:val="00E720FF"/>
    <w:rsid w:val="00EA0694"/>
    <w:rsid w:val="00EC0582"/>
    <w:rsid w:val="00F81215"/>
    <w:rsid w:val="655D2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74C28"/>
  <w15:docId w15:val="{F0D64813-A91A-4535-9A95-4BB29DAE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Pr>
      <w:rFonts w:ascii="宋体" w:hAnsi="Courier New" w:cs="Courier New"/>
      <w:szCs w:val="21"/>
    </w:rPr>
  </w:style>
  <w:style w:type="paragraph" w:styleId="a4">
    <w:name w:val="footer"/>
    <w:basedOn w:val="a"/>
    <w:link w:val="Char0"/>
    <w:uiPriority w:val="99"/>
    <w:pPr>
      <w:tabs>
        <w:tab w:val="center" w:pos="4153"/>
        <w:tab w:val="right" w:pos="8306"/>
      </w:tabs>
      <w:snapToGrid w:val="0"/>
      <w:jc w:val="left"/>
    </w:pPr>
    <w:rPr>
      <w:rFonts w:cs="宋体"/>
      <w:sz w:val="18"/>
      <w:szCs w:val="18"/>
    </w:rPr>
  </w:style>
  <w:style w:type="paragraph" w:styleId="a5">
    <w:name w:val="header"/>
    <w:basedOn w:val="a"/>
    <w:link w:val="Char1"/>
    <w:uiPriority w:val="99"/>
    <w:pPr>
      <w:pBdr>
        <w:bottom w:val="single" w:sz="6" w:space="1" w:color="auto"/>
      </w:pBdr>
      <w:tabs>
        <w:tab w:val="center" w:pos="4153"/>
        <w:tab w:val="right" w:pos="8306"/>
      </w:tabs>
      <w:snapToGrid w:val="0"/>
      <w:jc w:val="center"/>
    </w:pPr>
    <w:rPr>
      <w:rFonts w:cs="宋体"/>
      <w:sz w:val="18"/>
      <w:szCs w:val="18"/>
    </w:rPr>
  </w:style>
  <w:style w:type="paragraph" w:styleId="a6">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纯文本 Char"/>
    <w:basedOn w:val="a0"/>
    <w:link w:val="a3"/>
    <w:rPr>
      <w:rFonts w:ascii="宋体" w:eastAsia="宋体" w:hAnsi="Courier New" w:cs="Courier New"/>
      <w:szCs w:val="21"/>
    </w:rPr>
  </w:style>
  <w:style w:type="paragraph" w:styleId="a7">
    <w:name w:val="Balloon Text"/>
    <w:basedOn w:val="a"/>
    <w:link w:val="Char2"/>
    <w:rsid w:val="00EA0694"/>
    <w:rPr>
      <w:sz w:val="18"/>
      <w:szCs w:val="18"/>
    </w:rPr>
  </w:style>
  <w:style w:type="character" w:customStyle="1" w:styleId="Char2">
    <w:name w:val="批注框文本 Char"/>
    <w:basedOn w:val="a0"/>
    <w:link w:val="a7"/>
    <w:rsid w:val="00EA0694"/>
    <w:rPr>
      <w:rFonts w:cs="Times New Roman"/>
      <w:kern w:val="2"/>
      <w:sz w:val="18"/>
      <w:szCs w:val="18"/>
    </w:rPr>
  </w:style>
  <w:style w:type="character" w:styleId="a8">
    <w:name w:val="Hyperlink"/>
    <w:basedOn w:val="a0"/>
    <w:unhideWhenUsed/>
    <w:rsid w:val="008A6723"/>
    <w:rPr>
      <w:color w:val="0000FF" w:themeColor="hyperlink"/>
      <w:u w:val="single"/>
    </w:rPr>
  </w:style>
  <w:style w:type="character" w:customStyle="1" w:styleId="UnresolvedMention">
    <w:name w:val="Unresolved Mention"/>
    <w:basedOn w:val="a0"/>
    <w:uiPriority w:val="99"/>
    <w:semiHidden/>
    <w:unhideWhenUsed/>
    <w:rsid w:val="008A6723"/>
    <w:rPr>
      <w:color w:val="605E5C"/>
      <w:shd w:val="clear" w:color="auto" w:fill="E1DFDD"/>
    </w:rPr>
  </w:style>
  <w:style w:type="character" w:styleId="a9">
    <w:name w:val="annotation reference"/>
    <w:basedOn w:val="a0"/>
    <w:semiHidden/>
    <w:unhideWhenUsed/>
    <w:rsid w:val="00225A43"/>
    <w:rPr>
      <w:sz w:val="21"/>
      <w:szCs w:val="21"/>
    </w:rPr>
  </w:style>
  <w:style w:type="paragraph" w:styleId="aa">
    <w:name w:val="annotation text"/>
    <w:basedOn w:val="a"/>
    <w:link w:val="Char3"/>
    <w:semiHidden/>
    <w:unhideWhenUsed/>
    <w:rsid w:val="00225A43"/>
    <w:pPr>
      <w:jc w:val="left"/>
    </w:pPr>
  </w:style>
  <w:style w:type="character" w:customStyle="1" w:styleId="Char3">
    <w:name w:val="批注文字 Char"/>
    <w:basedOn w:val="a0"/>
    <w:link w:val="aa"/>
    <w:semiHidden/>
    <w:rsid w:val="00225A43"/>
    <w:rPr>
      <w:rFonts w:cs="Times New Roman"/>
      <w:kern w:val="2"/>
      <w:sz w:val="21"/>
      <w:szCs w:val="22"/>
    </w:rPr>
  </w:style>
  <w:style w:type="paragraph" w:styleId="ab">
    <w:name w:val="annotation subject"/>
    <w:basedOn w:val="aa"/>
    <w:next w:val="aa"/>
    <w:link w:val="Char4"/>
    <w:semiHidden/>
    <w:unhideWhenUsed/>
    <w:rsid w:val="00225A43"/>
    <w:rPr>
      <w:b/>
      <w:bCs/>
    </w:rPr>
  </w:style>
  <w:style w:type="character" w:customStyle="1" w:styleId="Char4">
    <w:name w:val="批注主题 Char"/>
    <w:basedOn w:val="Char3"/>
    <w:link w:val="ab"/>
    <w:semiHidden/>
    <w:rsid w:val="00225A43"/>
    <w:rPr>
      <w:rFonts w:cs="Times New Roman"/>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6B97AE8-D9A1-4EE3-832A-A0720055CD78}"/>
</file>

<file path=customXml/itemProps3.xml><?xml version="1.0" encoding="utf-8"?>
<ds:datastoreItem xmlns:ds="http://schemas.openxmlformats.org/officeDocument/2006/customXml" ds:itemID="{396E2B24-9279-4877-B6A4-6A3306C36A8E}"/>
</file>

<file path=customXml/itemProps4.xml><?xml version="1.0" encoding="utf-8"?>
<ds:datastoreItem xmlns:ds="http://schemas.openxmlformats.org/officeDocument/2006/customXml" ds:itemID="{0C93099C-A633-4926-9CC3-AF7E088C6CA9}"/>
</file>

<file path=docProps/app.xml><?xml version="1.0" encoding="utf-8"?>
<Properties xmlns="http://schemas.openxmlformats.org/officeDocument/2006/extended-properties" xmlns:vt="http://schemas.openxmlformats.org/officeDocument/2006/docPropsVTypes">
  <Template>Normal.dotm</Template>
  <TotalTime>222</TotalTime>
  <Pages>2</Pages>
  <Words>168</Words>
  <Characters>962</Characters>
  <Application>Microsoft Office Word</Application>
  <DocSecurity>0</DocSecurity>
  <Lines>8</Lines>
  <Paragraphs>2</Paragraphs>
  <ScaleCrop>false</ScaleCrop>
  <Company>MS</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dc:creator>
  <cp:keywords/>
  <dc:description/>
  <cp:lastModifiedBy>s</cp:lastModifiedBy>
  <cp:revision>8</cp:revision>
  <cp:lastPrinted>2020-09-17T06:39:00Z</cp:lastPrinted>
  <dcterms:created xsi:type="dcterms:W3CDTF">2019-06-04T07:51:00Z</dcterms:created>
  <dcterms:modified xsi:type="dcterms:W3CDTF">2024-10-30T02:54:00Z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ContentTypeId">
    <vt:lpwstr>0x010100CCE80524CA74BF4EAD2AA22BFE10232B</vt:lpwstr>
  </property>
</Properties>
</file>